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0D2AB">
      <w:pPr>
        <w:rPr>
          <w:rFonts w:ascii="Times New Roman" w:hAnsi="Times New Roman" w:eastAsia="宋体" w:cs="Times New Roman"/>
          <w:b/>
        </w:rPr>
      </w:pPr>
      <w:r>
        <w:rPr>
          <w:rFonts w:hint="eastAsia" w:ascii="Times New Roman" w:hAnsi="Times New Roman" w:eastAsia="宋体" w:cs="Times New Roman"/>
          <w:b/>
        </w:rPr>
        <w:t>中国发明协会2025年度“发明创业奖”成果奖的公示信息</w:t>
      </w:r>
    </w:p>
    <w:p w14:paraId="6ACE9F18">
      <w:pPr>
        <w:rPr>
          <w:rFonts w:ascii="Times New Roman" w:hAnsi="Times New Roman" w:eastAsia="宋体" w:cs="Times New Roman"/>
        </w:rPr>
      </w:pPr>
    </w:p>
    <w:p w14:paraId="13BA45A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项目名称</w:t>
      </w:r>
      <w:r>
        <w:rPr>
          <w:rFonts w:hint="eastAsia" w:ascii="Times New Roman" w:hAnsi="Times New Roman"/>
          <w:b/>
        </w:rPr>
        <w:t>：</w:t>
      </w:r>
    </w:p>
    <w:p w14:paraId="6C0F84F7">
      <w:pPr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/>
        </w:rPr>
        <w:t>工业多品位余热高效回收-储热协同供能系统关键技术及应用</w:t>
      </w:r>
    </w:p>
    <w:p w14:paraId="2A6CDB63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</w:p>
    <w:p w14:paraId="2D292EEC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  <w:b/>
        </w:rPr>
      </w:pPr>
    </w:p>
    <w:p w14:paraId="1FF9D1ED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主要完成人</w:t>
      </w:r>
      <w:r>
        <w:rPr>
          <w:rFonts w:hint="eastAsia" w:ascii="Times New Roman" w:hAnsi="Times New Roman"/>
          <w:b/>
        </w:rPr>
        <w:t>：</w:t>
      </w:r>
    </w:p>
    <w:p w14:paraId="78D6E906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1.彭浩（南京工业大学）</w:t>
      </w:r>
    </w:p>
    <w:p w14:paraId="67B696D8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2.陈雷（南京师范大学）</w:t>
      </w:r>
    </w:p>
    <w:p w14:paraId="62C5CC7C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3.彭孝天（南京工业大学）</w:t>
      </w:r>
    </w:p>
    <w:p w14:paraId="5942A017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4.张建东（江苏江锅智能装备股份有限公司）</w:t>
      </w:r>
    </w:p>
    <w:p w14:paraId="6C047389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5.王金龙（南京宇清环境科技有限公司）</w:t>
      </w:r>
    </w:p>
    <w:p w14:paraId="3CABA6C9">
      <w:pPr>
        <w:rPr>
          <w:rFonts w:ascii="Times New Roman" w:hAnsi="Times New Roman"/>
        </w:rPr>
      </w:pPr>
      <w:r>
        <w:rPr>
          <w:rFonts w:ascii="Times New Roman" w:hAnsi="Times New Roman"/>
        </w:rPr>
        <w:t>6.张盖（中国二十二冶集团有限公司）</w:t>
      </w:r>
    </w:p>
    <w:p w14:paraId="137CEC6D">
      <w:pPr>
        <w:rPr>
          <w:rFonts w:hint="eastAsia" w:ascii="Times New Roman" w:hAnsi="Times New Roman" w:eastAsia="宋体" w:cs="Times New Roman"/>
        </w:rPr>
      </w:pPr>
    </w:p>
    <w:p w14:paraId="202A443D">
      <w:pPr>
        <w:rPr>
          <w:rFonts w:ascii="Times New Roman" w:hAnsi="Times New Roman" w:eastAsia="宋体" w:cs="Times New Roman"/>
          <w:b/>
        </w:rPr>
      </w:pPr>
      <w:r>
        <w:rPr>
          <w:rFonts w:ascii="Times New Roman" w:hAnsi="Times New Roman"/>
          <w:b/>
        </w:rPr>
        <w:t>主要完成单位</w:t>
      </w:r>
      <w:r>
        <w:rPr>
          <w:rFonts w:hint="eastAsia" w:ascii="Times New Roman" w:hAnsi="Times New Roman"/>
          <w:b/>
        </w:rPr>
        <w:t>：</w:t>
      </w:r>
    </w:p>
    <w:p w14:paraId="7DA7B6A1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1.南京工业大学</w:t>
      </w:r>
    </w:p>
    <w:p w14:paraId="26164104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2.南京师范大学</w:t>
      </w:r>
    </w:p>
    <w:p w14:paraId="3EC8FA1D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3.江苏江锅智能装备股份有限公司</w:t>
      </w:r>
    </w:p>
    <w:p w14:paraId="3F300533">
      <w:pPr>
        <w:kinsoku w:val="0"/>
        <w:overflowPunct w:val="0"/>
        <w:autoSpaceDE w:val="0"/>
        <w:autoSpaceDN w:val="0"/>
        <w:adjustRightInd w:val="0"/>
        <w:snapToGrid w:val="0"/>
        <w:rPr>
          <w:rFonts w:ascii="Times New Roman" w:hAnsi="Times New Roman"/>
        </w:rPr>
      </w:pPr>
      <w:r>
        <w:rPr>
          <w:rFonts w:ascii="Times New Roman" w:hAnsi="Times New Roman"/>
        </w:rPr>
        <w:t>4.南京宇清环境科技有限公司</w:t>
      </w:r>
    </w:p>
    <w:p w14:paraId="5015F8F3">
      <w:pPr>
        <w:rPr>
          <w:rFonts w:ascii="Times New Roman" w:hAnsi="Times New Roman"/>
        </w:rPr>
      </w:pPr>
      <w:r>
        <w:rPr>
          <w:rFonts w:ascii="Times New Roman" w:hAnsi="Times New Roman"/>
        </w:rPr>
        <w:t>5.中国二十二冶集团有限公司</w:t>
      </w:r>
    </w:p>
    <w:p w14:paraId="15AB61DA">
      <w:pPr>
        <w:rPr>
          <w:rFonts w:hint="eastAsia" w:ascii="Times New Roman" w:hAnsi="Times New Roman"/>
        </w:rPr>
      </w:pPr>
    </w:p>
    <w:p w14:paraId="75FC6E52">
      <w:pPr>
        <w:rPr>
          <w:rFonts w:ascii="Times New Roman" w:hAnsi="Times New Roman"/>
          <w:b/>
        </w:rPr>
      </w:pPr>
      <w:r>
        <w:rPr>
          <w:rFonts w:hint="eastAsia" w:ascii="Times New Roman" w:hAnsi="Times New Roman"/>
          <w:b/>
        </w:rPr>
        <w:t>主要专利、标准和软著规范等目录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1309"/>
        <w:gridCol w:w="1741"/>
        <w:gridCol w:w="2174"/>
        <w:gridCol w:w="2255"/>
        <w:gridCol w:w="569"/>
      </w:tblGrid>
      <w:tr w14:paraId="2F7E9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7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13C71">
            <w:pPr>
              <w:pStyle w:val="2"/>
              <w:spacing w:line="390" w:lineRule="exact"/>
              <w:ind w:firstLine="0" w:firstLineChars="0"/>
              <w:jc w:val="center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768" w:type="pct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89424">
            <w:pPr>
              <w:pStyle w:val="2"/>
              <w:spacing w:line="390" w:lineRule="exact"/>
              <w:ind w:firstLine="0" w:firstLineChars="0"/>
              <w:jc w:val="center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知识产权（专利、标准、软著）类别</w:t>
            </w:r>
          </w:p>
        </w:tc>
        <w:tc>
          <w:tcPr>
            <w:tcW w:w="1021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0801CB">
            <w:pPr>
              <w:pStyle w:val="2"/>
              <w:spacing w:line="390" w:lineRule="exact"/>
              <w:ind w:firstLine="0" w:firstLineChars="0"/>
              <w:jc w:val="center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知识产权（专利、标准、软著）具体名称</w:t>
            </w:r>
          </w:p>
        </w:tc>
        <w:tc>
          <w:tcPr>
            <w:tcW w:w="1275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9A4FC">
            <w:pPr>
              <w:pStyle w:val="2"/>
              <w:spacing w:line="390" w:lineRule="exact"/>
              <w:ind w:firstLine="0" w:firstLineChars="0"/>
              <w:jc w:val="center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专利权利人、标准起草单位、软著著作权人</w:t>
            </w:r>
          </w:p>
        </w:tc>
        <w:tc>
          <w:tcPr>
            <w:tcW w:w="1323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B2207">
            <w:pPr>
              <w:pStyle w:val="2"/>
              <w:spacing w:line="390" w:lineRule="exact"/>
              <w:ind w:firstLine="0" w:firstLineChars="0"/>
              <w:jc w:val="center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专利发明人、标准软著起草人</w:t>
            </w:r>
          </w:p>
        </w:tc>
        <w:tc>
          <w:tcPr>
            <w:tcW w:w="334" w:type="pct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0AD52F27">
            <w:pPr>
              <w:pStyle w:val="2"/>
              <w:spacing w:line="390" w:lineRule="exact"/>
              <w:ind w:firstLine="0" w:firstLineChars="0"/>
              <w:jc w:val="center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有效状态</w:t>
            </w:r>
          </w:p>
        </w:tc>
      </w:tr>
      <w:tr w14:paraId="09167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750F8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9FEE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13CDD6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一种可拆卸式翅片管换热器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C6B41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3B4E4A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彭浩；丁天翔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F375721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79780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AFF0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57546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C2D6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一种基于低温露点腐蚀涂层的高效管换热器及其制造工艺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F85BA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南京宇清环境科技有限公司；南京沃谱瑞环境研究院有限公司；南京工业大学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F9FF53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陈雷；洪熙；彭浩；马杰；刘安康；王明秀；范小芳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AC4C2F5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5E948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19A5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8AD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C060F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一种蒸汽余热回收装置及方法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4145A4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97666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彭浩；仇豆豆；彭孝天；上官震；树海涛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70E00E61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0DC4A0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BBC626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D4C5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56EDA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一种烟气冷却装置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AA094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江苏江锅智能装备股份有限公司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EF926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王宁；张建东；骆静霞；黄建；许春林；王开朋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33E9072A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280E7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8DBE9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96877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96981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一种基于异型翅片的立式分层相变蓄热装置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1769E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075CC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彭浩；刘帅；凌祥；黄杰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513EA4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017D3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F1A9A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C6D0B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03CCC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一种基于高效储放热单元的中高温太阳能储能装置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95D6B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南京工业大学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中国二十二冶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集团有限公司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1765D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彭浩；凌祥 ；李瑞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张盖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F4692DE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30808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EB5DC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3996E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1F477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一种高效储释热装置及工作方法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FC5B77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南京工业大学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4D9CCD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彭孝天</w:t>
            </w:r>
            <w:r>
              <w:rPr>
                <w:rFonts w:hint="default" w:ascii="Times New Roman" w:hAnsi="Times New Roman"/>
                <w:sz w:val="21"/>
                <w:szCs w:val="21"/>
              </w:rPr>
              <w:t>；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仇豆豆</w:t>
            </w:r>
            <w:r>
              <w:rPr>
                <w:rFonts w:hint="default" w:ascii="Times New Roman" w:hAnsi="Times New Roman"/>
                <w:sz w:val="21"/>
                <w:szCs w:val="21"/>
              </w:rPr>
              <w:t>；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彭浩</w:t>
            </w:r>
            <w:r>
              <w:rPr>
                <w:rFonts w:hint="default" w:ascii="Times New Roman" w:hAnsi="Times New Roman"/>
                <w:sz w:val="21"/>
                <w:szCs w:val="21"/>
              </w:rPr>
              <w:t>；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崔慧</w:t>
            </w:r>
            <w:r>
              <w:rPr>
                <w:rFonts w:hint="default" w:ascii="Times New Roman" w:hAnsi="Times New Roman"/>
                <w:sz w:val="21"/>
                <w:szCs w:val="21"/>
              </w:rPr>
              <w:t xml:space="preserve"> ；</w:t>
            </w: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胡学成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18543A2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授权</w:t>
            </w:r>
          </w:p>
        </w:tc>
      </w:tr>
      <w:tr w14:paraId="205D4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6038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12DFD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E4775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一种熔渣余热回收系统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839C9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 w:eastAsia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color w:val="000000"/>
                <w:sz w:val="21"/>
                <w:szCs w:val="21"/>
              </w:rPr>
              <w:t>南京工业大学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中国二十二冶集团有限公司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D853F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彭浩；李瑞 ；凌祥 ；王广财</w:t>
            </w:r>
            <w:r>
              <w:rPr>
                <w:rFonts w:hint="eastAsia" w:ascii="Times New Roman" w:hAnsi="Times New Roman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张盖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299DA8B1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35FFEF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7B30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AC951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9D263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一种高温熔渣余热利用及渣粒回收系统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8EF04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南京工业大学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63822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胡智威；彭浩；彭孝天；樊东昊；仇豆豆；胡学成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4784355C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  <w:tr w14:paraId="5105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27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FCBE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768" w:type="pc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CDE2F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专利</w:t>
            </w:r>
          </w:p>
        </w:tc>
        <w:tc>
          <w:tcPr>
            <w:tcW w:w="102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4B720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一种基于物联网的焚烧回转窑智能控制方法及其系统</w:t>
            </w:r>
          </w:p>
        </w:tc>
        <w:tc>
          <w:tcPr>
            <w:tcW w:w="127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1F873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南京沃谱瑞环境研究院有限公司；南京宇清环境科技有限公司</w:t>
            </w:r>
          </w:p>
        </w:tc>
        <w:tc>
          <w:tcPr>
            <w:tcW w:w="132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F54BF7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王金龙；陈雷；鲍乾龙；罗海滔；李臻熙；赵敏燕；刘安康；王明秀；范小芳</w:t>
            </w:r>
          </w:p>
        </w:tc>
        <w:tc>
          <w:tcPr>
            <w:tcW w:w="3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center"/>
          </w:tcPr>
          <w:p w14:paraId="67700F3B">
            <w:pPr>
              <w:pStyle w:val="2"/>
              <w:spacing w:line="390" w:lineRule="exact"/>
              <w:ind w:firstLine="0" w:firstLineChars="0"/>
              <w:jc w:val="both"/>
              <w:rPr>
                <w:rFonts w:hint="default" w:ascii="Times New Roman" w:hAnsi="Times New Roman"/>
                <w:sz w:val="21"/>
                <w:szCs w:val="21"/>
              </w:rPr>
            </w:pPr>
            <w:r>
              <w:rPr>
                <w:rFonts w:hint="default" w:ascii="Times New Roman" w:hAnsi="Times New Roman"/>
                <w:sz w:val="21"/>
                <w:szCs w:val="21"/>
              </w:rPr>
              <w:t>授权</w:t>
            </w:r>
          </w:p>
        </w:tc>
      </w:tr>
    </w:tbl>
    <w:p w14:paraId="3F9B4B16">
      <w:pPr>
        <w:rPr>
          <w:rFonts w:ascii="Times New Roman" w:hAnsi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480"/>
    <w:rsid w:val="002115D4"/>
    <w:rsid w:val="00254480"/>
    <w:rsid w:val="00371A3B"/>
    <w:rsid w:val="003845D7"/>
    <w:rsid w:val="003D7769"/>
    <w:rsid w:val="0042259F"/>
    <w:rsid w:val="00510382"/>
    <w:rsid w:val="005814D2"/>
    <w:rsid w:val="00630227"/>
    <w:rsid w:val="00790BB6"/>
    <w:rsid w:val="007C486F"/>
    <w:rsid w:val="00833C92"/>
    <w:rsid w:val="00950823"/>
    <w:rsid w:val="009D3DF1"/>
    <w:rsid w:val="00A5439E"/>
    <w:rsid w:val="00A747B0"/>
    <w:rsid w:val="00AA7962"/>
    <w:rsid w:val="00B45BE5"/>
    <w:rsid w:val="00C807BA"/>
    <w:rsid w:val="00CC6B09"/>
    <w:rsid w:val="00D6304A"/>
    <w:rsid w:val="00ED4C13"/>
    <w:rsid w:val="00F0282C"/>
    <w:rsid w:val="23962886"/>
    <w:rsid w:val="4EA6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pPr>
      <w:widowControl/>
      <w:spacing w:line="360" w:lineRule="auto"/>
      <w:ind w:firstLine="480" w:firstLineChars="200"/>
      <w:jc w:val="left"/>
    </w:pPr>
    <w:rPr>
      <w:rFonts w:hint="eastAsia" w:ascii="仿宋_GB2312" w:hAnsi="宋体" w:eastAsia="宋体" w:cs="Times New Roman"/>
      <w:kern w:val="0"/>
      <w:sz w:val="24"/>
      <w:szCs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纯文本 字符"/>
    <w:basedOn w:val="6"/>
    <w:link w:val="2"/>
    <w:qFormat/>
    <w:uiPriority w:val="0"/>
    <w:rPr>
      <w:rFonts w:ascii="仿宋_GB2312" w:hAnsi="宋体" w:eastAsia="宋体" w:cs="Times New Roman"/>
      <w:kern w:val="0"/>
      <w:sz w:val="24"/>
      <w:szCs w:val="24"/>
    </w:rPr>
  </w:style>
  <w:style w:type="character" w:customStyle="1" w:styleId="8">
    <w:name w:val="页眉 字符"/>
    <w:basedOn w:val="6"/>
    <w:link w:val="4"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834</Words>
  <Characters>849</Characters>
  <Lines>6</Lines>
  <Paragraphs>1</Paragraphs>
  <TotalTime>3</TotalTime>
  <ScaleCrop>false</ScaleCrop>
  <LinksUpToDate>false</LinksUpToDate>
  <CharactersWithSpaces>853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2024-05-22T03:00:00Z</dcterms:created>
  <dc:creator>Xiaotian Peng</dc:creator>
  <cp:lastModifiedBy>比奇堡土特产代购</cp:lastModifiedBy>
  <dcterms:modified xsi:type="dcterms:W3CDTF">2025-05-14T06:29:27Z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eyJoZGlkIjoiODYyY2FhNTQzNjA5ZmZkZWM1NzM3ZDU4MDkzZTg0YWYiLCJ1c2VySWQiOiI3NDgyNTM0MjkifQ==</vt:lpwstr>
  </property>
  <property fmtid="{D5CDD505-2E9C-101B-9397-08002B2CF9AE}" pid="3" name="KSOProductBuildVer">
    <vt:lpwstr>2052-12.1.0.20784</vt:lpwstr>
  </property>
  <property fmtid="{D5CDD505-2E9C-101B-9397-08002B2CF9AE}" pid="4" name="ICV">
    <vt:lpwstr>8A53335925A749C7A5CD539FB4BB6EE2_12</vt:lpwstr>
  </property>
</Properties>
</file>